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A5C" w:rsidRDefault="006B4A5C" w:rsidP="006B4A5C">
      <w:pPr>
        <w:ind w:firstLine="0"/>
        <w:jc w:val="center"/>
        <w:rPr>
          <w:b/>
          <w:lang w:val="en-GB"/>
        </w:rPr>
      </w:pPr>
    </w:p>
    <w:p w:rsidR="006B4A5C" w:rsidRDefault="006B4A5C" w:rsidP="006B4A5C">
      <w:pPr>
        <w:ind w:firstLine="0"/>
        <w:jc w:val="center"/>
        <w:rPr>
          <w:b/>
          <w:lang w:val="en-GB"/>
        </w:rPr>
      </w:pPr>
    </w:p>
    <w:p w:rsidR="006B4A5C" w:rsidRDefault="006B4A5C" w:rsidP="006B4A5C">
      <w:pPr>
        <w:ind w:firstLine="0"/>
        <w:jc w:val="center"/>
        <w:rPr>
          <w:b/>
          <w:lang w:val="en-GB"/>
        </w:rPr>
      </w:pPr>
    </w:p>
    <w:p w:rsidR="002C5302" w:rsidRPr="00DB5031" w:rsidRDefault="00655B41" w:rsidP="006B4A5C">
      <w:pPr>
        <w:ind w:firstLine="0"/>
        <w:jc w:val="center"/>
        <w:rPr>
          <w:b/>
          <w:lang w:val="en-GB"/>
        </w:rPr>
      </w:pPr>
      <w:r>
        <w:rPr>
          <w:b/>
          <w:lang w:val="en-GB"/>
        </w:rPr>
        <w:t>Notes to the Financial Statements</w:t>
      </w:r>
    </w:p>
    <w:p w:rsidR="00DB5031" w:rsidRDefault="00DB5031" w:rsidP="006B4A5C">
      <w:pPr>
        <w:jc w:val="center"/>
        <w:rPr>
          <w:lang w:val="en-GB"/>
        </w:rPr>
      </w:pPr>
    </w:p>
    <w:p w:rsidR="006B4A5C" w:rsidRDefault="006B4A5C" w:rsidP="006B4A5C">
      <w:pPr>
        <w:jc w:val="center"/>
        <w:rPr>
          <w:lang w:val="en-GB"/>
        </w:rPr>
      </w:pPr>
    </w:p>
    <w:p w:rsidR="006B4A5C" w:rsidRDefault="006B4A5C" w:rsidP="006B4A5C">
      <w:pPr>
        <w:jc w:val="center"/>
        <w:rPr>
          <w:lang w:val="en-GB"/>
        </w:rPr>
      </w:pPr>
    </w:p>
    <w:p w:rsidR="00DB5031" w:rsidRDefault="00655B41" w:rsidP="006B4A5C">
      <w:pPr>
        <w:ind w:firstLine="0"/>
        <w:jc w:val="center"/>
        <w:rPr>
          <w:lang w:val="en-GB"/>
        </w:rPr>
      </w:pPr>
      <w:r>
        <w:rPr>
          <w:lang w:val="en-GB"/>
        </w:rPr>
        <w:t>Name</w:t>
      </w:r>
    </w:p>
    <w:p w:rsidR="00DB5031" w:rsidRDefault="00655B41" w:rsidP="006B4A5C">
      <w:pPr>
        <w:ind w:firstLine="0"/>
        <w:jc w:val="center"/>
        <w:rPr>
          <w:lang w:val="en-GB"/>
        </w:rPr>
      </w:pPr>
      <w:r>
        <w:rPr>
          <w:lang w:val="en-GB"/>
        </w:rPr>
        <w:t>Institution of Affiliation</w:t>
      </w:r>
    </w:p>
    <w:p w:rsidR="006B4A5C" w:rsidRDefault="00655B41" w:rsidP="006B4A5C">
      <w:pPr>
        <w:ind w:firstLine="0"/>
        <w:jc w:val="center"/>
        <w:rPr>
          <w:lang w:val="en-GB"/>
        </w:rPr>
      </w:pPr>
      <w:r>
        <w:rPr>
          <w:lang w:val="en-GB"/>
        </w:rPr>
        <w:t>Professor</w:t>
      </w:r>
    </w:p>
    <w:p w:rsidR="00DB5031" w:rsidRDefault="00655B41" w:rsidP="006B4A5C">
      <w:pPr>
        <w:ind w:firstLine="0"/>
        <w:jc w:val="center"/>
        <w:rPr>
          <w:lang w:val="en-GB"/>
        </w:rPr>
      </w:pPr>
      <w:r>
        <w:rPr>
          <w:lang w:val="en-GB"/>
        </w:rPr>
        <w:t>Date</w:t>
      </w:r>
    </w:p>
    <w:p w:rsidR="00DB5031" w:rsidRDefault="00DB5031" w:rsidP="00DB5031">
      <w:pPr>
        <w:jc w:val="center"/>
        <w:rPr>
          <w:lang w:val="en-GB"/>
        </w:rPr>
      </w:pPr>
    </w:p>
    <w:p w:rsidR="00DB5031" w:rsidRDefault="00DB5031" w:rsidP="00DB5031">
      <w:pPr>
        <w:jc w:val="center"/>
        <w:rPr>
          <w:lang w:val="en-GB"/>
        </w:rPr>
      </w:pPr>
    </w:p>
    <w:p w:rsidR="00DB5031" w:rsidRDefault="00DB5031" w:rsidP="00DB5031">
      <w:pPr>
        <w:jc w:val="center"/>
        <w:rPr>
          <w:lang w:val="en-GB"/>
        </w:rPr>
      </w:pPr>
    </w:p>
    <w:p w:rsidR="00DB5031" w:rsidRDefault="00DB5031" w:rsidP="00DB5031">
      <w:pPr>
        <w:jc w:val="center"/>
        <w:rPr>
          <w:lang w:val="en-GB"/>
        </w:rPr>
      </w:pPr>
    </w:p>
    <w:p w:rsidR="00DB5031" w:rsidRDefault="00DB5031" w:rsidP="00DB5031">
      <w:pPr>
        <w:jc w:val="center"/>
        <w:rPr>
          <w:lang w:val="en-GB"/>
        </w:rPr>
      </w:pPr>
    </w:p>
    <w:p w:rsidR="00DB5031" w:rsidRDefault="00DB5031" w:rsidP="00DB5031">
      <w:pPr>
        <w:jc w:val="center"/>
        <w:rPr>
          <w:lang w:val="en-GB"/>
        </w:rPr>
      </w:pPr>
    </w:p>
    <w:p w:rsidR="00DB5031" w:rsidRDefault="00DB5031" w:rsidP="00DB5031">
      <w:pPr>
        <w:jc w:val="center"/>
        <w:rPr>
          <w:lang w:val="en-GB"/>
        </w:rPr>
      </w:pPr>
    </w:p>
    <w:p w:rsidR="00DB5031" w:rsidRDefault="00DB5031" w:rsidP="00DB5031">
      <w:pPr>
        <w:jc w:val="center"/>
        <w:rPr>
          <w:lang w:val="en-GB"/>
        </w:rPr>
      </w:pPr>
    </w:p>
    <w:p w:rsidR="006B4A5C" w:rsidRDefault="006B4A5C" w:rsidP="00DB5031">
      <w:pPr>
        <w:jc w:val="center"/>
        <w:rPr>
          <w:lang w:val="en-GB"/>
        </w:rPr>
      </w:pPr>
    </w:p>
    <w:p w:rsidR="006B4A5C" w:rsidRPr="006B4A5C" w:rsidRDefault="00655B41" w:rsidP="006B4A5C">
      <w:pPr>
        <w:ind w:firstLine="0"/>
        <w:jc w:val="center"/>
        <w:rPr>
          <w:b/>
          <w:lang w:val="en-GB"/>
        </w:rPr>
      </w:pPr>
      <w:r>
        <w:rPr>
          <w:b/>
          <w:lang w:val="en-GB"/>
        </w:rPr>
        <w:lastRenderedPageBreak/>
        <w:t>Notes to the Financial Statements</w:t>
      </w:r>
    </w:p>
    <w:p w:rsidR="00811E7C" w:rsidRDefault="00655B41" w:rsidP="00811E7C">
      <w:pPr>
        <w:ind w:left="284" w:hanging="284"/>
      </w:pPr>
      <w:r>
        <w:t xml:space="preserve">              F</w:t>
      </w:r>
      <w:r w:rsidR="008D5079">
        <w:t>inancial statements</w:t>
      </w:r>
      <w:r>
        <w:t xml:space="preserve"> notes are also known or called </w:t>
      </w:r>
      <w:r w:rsidR="008D5079">
        <w:t>the footnotes.</w:t>
      </w:r>
      <w:r w:rsidR="00A03A06">
        <w:t xml:space="preserve"> They are an essential part of the financial statements. They assist the different users of the </w:t>
      </w:r>
      <w:r w:rsidR="0074037B">
        <w:t>company’s</w:t>
      </w:r>
      <w:r w:rsidR="00A03A06">
        <w:t xml:space="preserve"> financials in understanding them better that is notes help them understand the </w:t>
      </w:r>
      <w:r w:rsidR="00B74952">
        <w:t xml:space="preserve">overall picture of the business's financial </w:t>
      </w:r>
      <w:r w:rsidR="00697533">
        <w:t>position</w:t>
      </w:r>
      <w:r w:rsidR="00B74952">
        <w:t>.</w:t>
      </w:r>
      <w:r w:rsidR="00697533">
        <w:t xml:space="preserve"> Footnotes help connect</w:t>
      </w:r>
      <w:r w:rsidR="00D743E7">
        <w:t xml:space="preserve"> the information in the</w:t>
      </w:r>
      <w:r w:rsidR="00697533">
        <w:t xml:space="preserve"> statement</w:t>
      </w:r>
      <w:r w:rsidR="00D743E7">
        <w:t xml:space="preserve"> of income, financial position statement, and cash flow </w:t>
      </w:r>
      <w:r w:rsidR="00697533">
        <w:t>statements</w:t>
      </w:r>
      <w:r w:rsidR="006B4A5C">
        <w:t xml:space="preserve"> (Kadri, 2016</w:t>
      </w:r>
      <w:r w:rsidR="006B4A5C" w:rsidRPr="00580E80">
        <w:t>)</w:t>
      </w:r>
      <w:r w:rsidR="00697533">
        <w:t>.</w:t>
      </w:r>
      <w:r w:rsidR="00B26A80">
        <w:t xml:space="preserve"> In other words, notes to the financial statements keep the three statements connected; hence</w:t>
      </w:r>
      <w:r w:rsidR="00FC109C">
        <w:t xml:space="preserve">, by </w:t>
      </w:r>
      <w:r w:rsidR="00B26A80">
        <w:t>not reading them, an individual will be missing very critical and vital information on the organization.</w:t>
      </w:r>
      <w:r w:rsidR="00F762F3">
        <w:t xml:space="preserve"> Footnotes details and provides essential information that is not provided in the central ledger accounts.</w:t>
      </w:r>
      <w:r w:rsidR="0048739D">
        <w:t xml:space="preserve"> </w:t>
      </w:r>
      <w:r w:rsidR="000253F2">
        <w:t>Footnotes to the financial statements help the accountants preparing the financial reports to summarize the reports for all the transactions are grouped and explained to t</w:t>
      </w:r>
      <w:r w:rsidR="00580E80">
        <w:t>he readers in the form of notes.</w:t>
      </w:r>
    </w:p>
    <w:p w:rsidR="00B659E8" w:rsidRDefault="00655B41" w:rsidP="00811E7C">
      <w:pPr>
        <w:ind w:left="284" w:hanging="284"/>
      </w:pPr>
      <w:r>
        <w:t xml:space="preserve">        </w:t>
      </w:r>
      <w:r w:rsidR="00F17FD4">
        <w:t xml:space="preserve">    Note to the financial statements are categorized into two, that is the accounting methods notes and the disclosure notes.</w:t>
      </w:r>
      <w:r w:rsidR="00D84B9F">
        <w:t xml:space="preserve"> Notes to the accounting methods pinpoint and expounds vital and </w:t>
      </w:r>
      <w:r w:rsidR="00FD3756">
        <w:t>primar</w:t>
      </w:r>
      <w:r w:rsidR="00D84B9F">
        <w:t xml:space="preserve">y </w:t>
      </w:r>
      <w:r w:rsidR="00FD3756">
        <w:t xml:space="preserve">accounting approach and policies that the business </w:t>
      </w:r>
      <w:r w:rsidR="00E92373">
        <w:t>adopts</w:t>
      </w:r>
      <w:r w:rsidR="00FD3756">
        <w:t>.</w:t>
      </w:r>
      <w:r w:rsidR="00E92373">
        <w:t xml:space="preserve"> This section of the footnotes details the nature of the business that the </w:t>
      </w:r>
      <w:r w:rsidR="00A1734F">
        <w:t xml:space="preserve">caterpillar </w:t>
      </w:r>
      <w:r w:rsidR="00E92373">
        <w:t>organization</w:t>
      </w:r>
      <w:r w:rsidR="00F54E8E">
        <w:t xml:space="preserve"> engages in</w:t>
      </w:r>
      <w:r w:rsidR="00A1734F">
        <w:t xml:space="preserve"> when the financial year of the caterpillar ltd begins and the end of the fiscal</w:t>
      </w:r>
      <w:r w:rsidR="00AB270E">
        <w:t xml:space="preserve"> year; the accounting methods footnotes also details the inventory policies of the caterpillar limited which helps the users understand how the inventory of the business is valued and recorded in the ledger</w:t>
      </w:r>
      <w:r w:rsidR="006B4A5C">
        <w:t xml:space="preserve"> (Fradeani et al., </w:t>
      </w:r>
      <w:r w:rsidR="006B4A5C" w:rsidRPr="00CD2DD6">
        <w:t>2016)</w:t>
      </w:r>
      <w:r w:rsidR="00AB270E">
        <w:t>.</w:t>
      </w:r>
      <w:r w:rsidR="001D755D">
        <w:t xml:space="preserve"> All the accounting policies and charges made on the same principle are explained to the u</w:t>
      </w:r>
      <w:r w:rsidR="00FC109C">
        <w:t>sers and readers of the business's financial reports</w:t>
      </w:r>
      <w:r w:rsidR="001D755D">
        <w:t>.</w:t>
      </w:r>
      <w:r w:rsidR="0060552B">
        <w:t xml:space="preserve"> Accounting methods bring out the organization's financial health as it details all the business; hence, the reporting accounting officer can't take advantage of and cook values to alter the business' profitability.</w:t>
      </w:r>
      <w:r w:rsidR="002B376F">
        <w:t xml:space="preserve"> The notes on accounting policies adopted by the caterpillar ltd management assist the investors and other users of the reports in </w:t>
      </w:r>
      <w:r w:rsidR="002B376F">
        <w:lastRenderedPageBreak/>
        <w:t xml:space="preserve">understanding them better as they explain the organization's principles on the depreciation of assets that is the method used to provide for the asset depreciation. </w:t>
      </w:r>
      <w:r w:rsidR="005652EA">
        <w:t>The company also details how it values intangibles assets such as goodwill.</w:t>
      </w:r>
      <w:r w:rsidR="000126C8">
        <w:t xml:space="preserve"> The international reporting standards require that all the accounting </w:t>
      </w:r>
      <w:r w:rsidR="000D2036">
        <w:t>policies be reviled and communicated</w:t>
      </w:r>
      <w:r w:rsidR="00304E52">
        <w:t xml:space="preserve"> in the financial reports.</w:t>
      </w:r>
    </w:p>
    <w:p w:rsidR="002B376F" w:rsidRDefault="00655B41" w:rsidP="008737BD">
      <w:pPr>
        <w:ind w:left="284" w:hanging="284"/>
      </w:pPr>
      <w:r>
        <w:t xml:space="preserve">               Notes to financial statements provide information on succeeding or the subsequent events. Succeeding events, this is occurrences that take place after the </w:t>
      </w:r>
      <w:r w:rsidR="007941F3">
        <w:t>balance sheet date</w:t>
      </w:r>
      <w:r>
        <w:t xml:space="preserve">, but </w:t>
      </w:r>
      <w:r w:rsidR="00A00B01">
        <w:t>before the fina</w:t>
      </w:r>
      <w:r w:rsidR="00931D45">
        <w:t xml:space="preserve">ncial statements being </w:t>
      </w:r>
      <w:r w:rsidR="00D72E8F">
        <w:t>published</w:t>
      </w:r>
      <w:r w:rsidR="00CD2DD6">
        <w:t xml:space="preserve"> (Fradeani et al., </w:t>
      </w:r>
      <w:r w:rsidR="00CD2DD6" w:rsidRPr="00CD2DD6">
        <w:t>2016).</w:t>
      </w:r>
      <w:r w:rsidR="00D72E8F">
        <w:t xml:space="preserve"> All the unrecognized events are reported in the financial statements as footnotes.</w:t>
      </w:r>
      <w:r w:rsidR="001943DD">
        <w:t xml:space="preserve"> Notes on amalgamation or consolidation of all the financial report</w:t>
      </w:r>
      <w:r w:rsidR="008737BD">
        <w:t xml:space="preserve">s by giving these notes, caterpillar confirms that the financial statements include all its subsidiaries and branches. </w:t>
      </w:r>
      <w:r w:rsidR="001943DD">
        <w:t xml:space="preserve"> </w:t>
      </w:r>
    </w:p>
    <w:p w:rsidR="002B376F" w:rsidRDefault="00655B41" w:rsidP="002B376F">
      <w:pPr>
        <w:ind w:left="284" w:hanging="284"/>
      </w:pPr>
      <w:r>
        <w:t xml:space="preserve">              </w:t>
      </w:r>
      <w:r w:rsidR="00D255F9">
        <w:t xml:space="preserve">   Disclosure notes provide summarized information that is not captured on the financial reports of the caterpillar limited. The information provided makes the reports clean and very simple for the readers to understand and comprehend</w:t>
      </w:r>
      <w:r w:rsidR="00D2584E">
        <w:t xml:space="preserve"> hence making it easy for one to assess the financial health of the business.</w:t>
      </w:r>
      <w:r w:rsidR="00E8197D">
        <w:t xml:space="preserve"> To </w:t>
      </w:r>
      <w:r w:rsidR="00596AFC">
        <w:t>keep up with the neatness of the financial, the other calculation is made at the footnotes.</w:t>
      </w:r>
      <w:r w:rsidR="00D2584E">
        <w:t xml:space="preserve"> </w:t>
      </w:r>
      <w:r w:rsidR="00710EE7">
        <w:t xml:space="preserve">A good example </w:t>
      </w:r>
      <w:r w:rsidR="005722C5">
        <w:t>is, facts about the long term liabilities such as loans interest rates, and the dates of maturity explain how caterpillar's long-term liabilities are distributed</w:t>
      </w:r>
      <w:r w:rsidR="006B4A5C">
        <w:t xml:space="preserve"> (Kadri, 2016</w:t>
      </w:r>
      <w:r w:rsidR="006B4A5C" w:rsidRPr="00580E80">
        <w:t>)</w:t>
      </w:r>
      <w:r w:rsidR="005722C5">
        <w:t>.</w:t>
      </w:r>
      <w:r w:rsidR="0090326A">
        <w:t xml:space="preserve"> The company also discloses the company's pension liability to the existing workforce and employees of the organization. </w:t>
      </w:r>
    </w:p>
    <w:p w:rsidR="00580E80" w:rsidRDefault="00655B41" w:rsidP="00FA0CA2">
      <w:pPr>
        <w:ind w:left="284" w:hanging="284"/>
      </w:pPr>
      <w:r>
        <w:t xml:space="preserve">                  Most of the investors pay to allot of attention to the statement of financial position, income statement, and the cash flow </w:t>
      </w:r>
      <w:r w:rsidR="00260673">
        <w:t xml:space="preserve">statements of the companies. But for no convincing reasons </w:t>
      </w:r>
      <w:r>
        <w:t>falls or even avoids reading the footnotes.</w:t>
      </w:r>
      <w:r w:rsidR="00965CB6">
        <w:t xml:space="preserve"> By </w:t>
      </w:r>
      <w:r w:rsidR="005C49E0">
        <w:t xml:space="preserve">not reading the footnotes, </w:t>
      </w:r>
      <w:r w:rsidR="00965CB6">
        <w:t>the investors will omit substantial information that could have</w:t>
      </w:r>
      <w:r w:rsidR="005C49E0">
        <w:t xml:space="preserve"> </w:t>
      </w:r>
      <w:r w:rsidR="00965CB6">
        <w:t xml:space="preserve">primarily helped </w:t>
      </w:r>
      <w:r w:rsidR="00965CB6">
        <w:lastRenderedPageBreak/>
        <w:t>them get more in-depth information on bus</w:t>
      </w:r>
      <w:r w:rsidR="005C49E0">
        <w:t>iness financial health</w:t>
      </w:r>
      <w:r w:rsidR="006B4A5C">
        <w:t xml:space="preserve"> (Kadri, 2016</w:t>
      </w:r>
      <w:r w:rsidR="006B4A5C" w:rsidRPr="00580E80">
        <w:t>)</w:t>
      </w:r>
      <w:r w:rsidR="005C49E0">
        <w:t>.</w:t>
      </w:r>
      <w:r w:rsidR="002C0B54">
        <w:t xml:space="preserve"> </w:t>
      </w:r>
      <w:r w:rsidR="00AB78B3">
        <w:t xml:space="preserve">Regardless of how tedious and annoying it is, an investor should </w:t>
      </w:r>
      <w:r w:rsidR="007941F3">
        <w:t xml:space="preserve">scrutinize and </w:t>
      </w:r>
      <w:r w:rsidR="00AB78B3">
        <w:t xml:space="preserve">read </w:t>
      </w:r>
      <w:r w:rsidR="009D38D2">
        <w:t>all the financial statements without omitting</w:t>
      </w:r>
      <w:r w:rsidR="00106B6D">
        <w:t xml:space="preserve"> footnotes</w:t>
      </w:r>
      <w:r w:rsidR="009D38D2">
        <w:t xml:space="preserve"> as it makes one a better and informed investor.</w:t>
      </w:r>
    </w:p>
    <w:p w:rsidR="00EA3E32" w:rsidRDefault="00655B41" w:rsidP="00EA3E32">
      <w:pPr>
        <w:ind w:left="284" w:hanging="284"/>
      </w:pPr>
      <w:r>
        <w:t xml:space="preserve">              The importance of footnotes can't be underestimated by any person who needs to understand the organization's reports. Therefore, it is very critical for any reader of the firm's financial reports to pay enough attention to the financial notes; otherwise, they will miss crucial and material information about the business. The information may not appear in the main financial statements, but their occurrence may affect the business operations and even profitability.</w:t>
      </w:r>
      <w:r w:rsidR="009C00D7">
        <w:t xml:space="preserve"> Financial notes assist the reader in understanding and being in apposition to internalize the reports, for they contain information that affects the making of the reports. in other words, footnotes complements and explains the income and the statements of financial position. The information includes the depreciation policy that the management applied in providing for the depreciation of the assets. If the investor omits reading this part of the footnotes, he or she will not understand the value of all the </w:t>
      </w:r>
      <w:r>
        <w:t>assets.</w:t>
      </w:r>
    </w:p>
    <w:p w:rsidR="003C70CA" w:rsidRPr="00580E80" w:rsidRDefault="00655B41" w:rsidP="00EA3E32">
      <w:pPr>
        <w:ind w:left="284" w:hanging="284"/>
      </w:pPr>
      <w:r>
        <w:t xml:space="preserve">                 Contingent liabilities are also captured in the footnotes; this is activities or circumstances that may happen or occur in the future that may or may not result in a financial loss to the business.</w:t>
      </w:r>
      <w:r w:rsidR="00066865">
        <w:t xml:space="preserve"> A good example of contingencies is if the company is engaged in a legal suit or dispute on income taxes. In this case, the information is very important to be passed to the investors because in case the dispute is solved in favor of the government, the company will incur additional cash inform of the income tax.</w:t>
      </w:r>
      <w:r w:rsidR="00A733BD">
        <w:t xml:space="preserve">  The notes on debts give details of how the organization is planning to cover the creditors' claims against the caterpillar assets. The company explains how it intends to finance the present and the future costs of the business. </w:t>
      </w:r>
      <w:r w:rsidR="00BA72F9">
        <w:t>It gives the user detai</w:t>
      </w:r>
      <w:r w:rsidR="00A733BD">
        <w:t xml:space="preserve">ls of the future cash flows that will affect the payment of bonuses and divided. </w:t>
      </w:r>
      <w:r w:rsidR="00BA72F9">
        <w:t xml:space="preserve">The information contained in the footnotes is very key to the readers, and in no circumstance should he or she avoid or omit reading </w:t>
      </w:r>
      <w:r w:rsidR="008405D3">
        <w:lastRenderedPageBreak/>
        <w:t>them</w:t>
      </w:r>
      <w:r w:rsidR="00E36239">
        <w:t>.</w:t>
      </w:r>
      <w:r w:rsidR="00BA72F9">
        <w:t xml:space="preserve"> By not reading them, one may make a very poor decision, which may have adverse consequences such as financial loss on the part of the investor.  </w:t>
      </w:r>
    </w:p>
    <w:p w:rsidR="00580E80" w:rsidRPr="00580E80" w:rsidRDefault="00580E80" w:rsidP="00580E80"/>
    <w:p w:rsidR="00580E80" w:rsidRPr="00580E80" w:rsidRDefault="00580E80" w:rsidP="00580E80"/>
    <w:p w:rsidR="00580E80" w:rsidRPr="00580E80" w:rsidRDefault="00580E80" w:rsidP="00580E80"/>
    <w:p w:rsidR="00580E80" w:rsidRPr="00580E80" w:rsidRDefault="00580E80" w:rsidP="00580E80"/>
    <w:p w:rsidR="00580E80" w:rsidRPr="00580E80" w:rsidRDefault="00580E80" w:rsidP="00FA0CA2">
      <w:pPr>
        <w:ind w:firstLine="0"/>
      </w:pPr>
    </w:p>
    <w:p w:rsidR="00580E80" w:rsidRPr="00580E80" w:rsidRDefault="00580E80" w:rsidP="00580E80"/>
    <w:p w:rsidR="00580E80" w:rsidRDefault="00580E80" w:rsidP="00580E80"/>
    <w:p w:rsidR="00580E80" w:rsidRDefault="00580E80" w:rsidP="00580E80"/>
    <w:p w:rsidR="00197DDE" w:rsidRDefault="00655B41" w:rsidP="00580E80">
      <w:pPr>
        <w:tabs>
          <w:tab w:val="left" w:pos="3495"/>
        </w:tabs>
      </w:pPr>
      <w:r>
        <w:tab/>
      </w:r>
    </w:p>
    <w:p w:rsidR="00580E80" w:rsidRDefault="00580E80" w:rsidP="00580E80">
      <w:pPr>
        <w:tabs>
          <w:tab w:val="left" w:pos="3495"/>
        </w:tabs>
      </w:pPr>
    </w:p>
    <w:p w:rsidR="00580E80" w:rsidRDefault="00580E80" w:rsidP="0074037B">
      <w:pPr>
        <w:tabs>
          <w:tab w:val="left" w:pos="3495"/>
        </w:tabs>
        <w:ind w:firstLine="0"/>
      </w:pPr>
    </w:p>
    <w:p w:rsidR="0074037B" w:rsidRDefault="0074037B" w:rsidP="0074037B">
      <w:pPr>
        <w:tabs>
          <w:tab w:val="left" w:pos="3495"/>
        </w:tabs>
        <w:ind w:firstLine="0"/>
      </w:pPr>
    </w:p>
    <w:p w:rsidR="0074037B" w:rsidRDefault="0074037B" w:rsidP="0074037B">
      <w:pPr>
        <w:tabs>
          <w:tab w:val="left" w:pos="3495"/>
        </w:tabs>
        <w:ind w:firstLine="0"/>
      </w:pPr>
    </w:p>
    <w:p w:rsidR="0074037B" w:rsidRDefault="0074037B" w:rsidP="0074037B">
      <w:pPr>
        <w:tabs>
          <w:tab w:val="left" w:pos="3495"/>
        </w:tabs>
        <w:ind w:firstLine="0"/>
      </w:pPr>
    </w:p>
    <w:p w:rsidR="0074037B" w:rsidRDefault="0074037B" w:rsidP="0074037B">
      <w:pPr>
        <w:tabs>
          <w:tab w:val="left" w:pos="3495"/>
        </w:tabs>
        <w:ind w:firstLine="0"/>
      </w:pPr>
    </w:p>
    <w:p w:rsidR="0074037B" w:rsidRDefault="0074037B" w:rsidP="0074037B">
      <w:pPr>
        <w:tabs>
          <w:tab w:val="left" w:pos="3495"/>
        </w:tabs>
        <w:ind w:firstLine="0"/>
      </w:pPr>
    </w:p>
    <w:p w:rsidR="0074037B" w:rsidRDefault="0074037B" w:rsidP="0074037B">
      <w:pPr>
        <w:tabs>
          <w:tab w:val="left" w:pos="3495"/>
        </w:tabs>
        <w:ind w:firstLine="0"/>
      </w:pPr>
    </w:p>
    <w:p w:rsidR="008405D3" w:rsidRDefault="008405D3" w:rsidP="0074037B">
      <w:pPr>
        <w:tabs>
          <w:tab w:val="left" w:pos="3495"/>
        </w:tabs>
        <w:ind w:firstLine="0"/>
      </w:pPr>
      <w:bookmarkStart w:id="0" w:name="_GoBack"/>
      <w:bookmarkEnd w:id="0"/>
    </w:p>
    <w:p w:rsidR="00580E80" w:rsidRPr="004C6AE0" w:rsidRDefault="00655B41" w:rsidP="006B4A5C">
      <w:pPr>
        <w:tabs>
          <w:tab w:val="left" w:pos="3495"/>
        </w:tabs>
        <w:ind w:firstLine="0"/>
        <w:jc w:val="center"/>
        <w:rPr>
          <w:b/>
          <w:lang w:val="en-GB"/>
        </w:rPr>
      </w:pPr>
      <w:r w:rsidRPr="004C6AE0">
        <w:rPr>
          <w:b/>
          <w:lang w:val="en-GB"/>
        </w:rPr>
        <w:lastRenderedPageBreak/>
        <w:t>References</w:t>
      </w:r>
    </w:p>
    <w:p w:rsidR="009A5FE6" w:rsidRDefault="00655B41" w:rsidP="006B4A5C">
      <w:pPr>
        <w:tabs>
          <w:tab w:val="left" w:pos="3495"/>
        </w:tabs>
        <w:spacing w:after="0"/>
        <w:ind w:left="720" w:hanging="720"/>
      </w:pPr>
      <w:r w:rsidRPr="00580E80">
        <w:t>Fradeani, A., Panizzolo, D., &amp; Metushi, E. (2016). Financial reporting in XBRL: First evidence on financial statement notes of Italian unlisted companies. </w:t>
      </w:r>
      <w:r w:rsidRPr="00580E80">
        <w:rPr>
          <w:i/>
          <w:iCs/>
        </w:rPr>
        <w:t>The International Journal of Digital Accounting Research</w:t>
      </w:r>
      <w:r w:rsidRPr="00580E80">
        <w:t>, </w:t>
      </w:r>
      <w:r w:rsidRPr="00580E80">
        <w:rPr>
          <w:i/>
          <w:iCs/>
        </w:rPr>
        <w:t>16</w:t>
      </w:r>
      <w:r w:rsidRPr="00580E80">
        <w:t>, 85-115.</w:t>
      </w:r>
    </w:p>
    <w:p w:rsidR="009A5FE6" w:rsidRPr="00580E80" w:rsidRDefault="00655B41" w:rsidP="00E36239">
      <w:pPr>
        <w:tabs>
          <w:tab w:val="left" w:pos="3495"/>
        </w:tabs>
        <w:ind w:firstLine="0"/>
      </w:pPr>
      <w:r w:rsidRPr="00E36239">
        <w:t xml:space="preserve">Gamayuni, R. R. (2018). The effect of internal audit function effectiveness and </w:t>
      </w:r>
      <w:r>
        <w:t xml:space="preserve">           </w:t>
      </w:r>
      <w:r w:rsidRPr="00E36239">
        <w:t>implementation of accrual based government accounting standard on financial reporting quality. </w:t>
      </w:r>
      <w:r w:rsidRPr="00E36239">
        <w:rPr>
          <w:i/>
          <w:iCs/>
        </w:rPr>
        <w:t>Review of Integrative Business and Economics Research</w:t>
      </w:r>
      <w:r w:rsidRPr="00E36239">
        <w:t>, </w:t>
      </w:r>
      <w:r w:rsidRPr="00E36239">
        <w:rPr>
          <w:i/>
          <w:iCs/>
        </w:rPr>
        <w:t>7</w:t>
      </w:r>
      <w:r w:rsidRPr="00E36239">
        <w:t>(1), 46-58.</w:t>
      </w:r>
    </w:p>
    <w:p w:rsidR="009A5FE6" w:rsidRDefault="00655B41" w:rsidP="006B4A5C">
      <w:pPr>
        <w:tabs>
          <w:tab w:val="left" w:pos="3495"/>
        </w:tabs>
        <w:spacing w:after="0"/>
        <w:ind w:left="720" w:hanging="720"/>
      </w:pPr>
      <w:r w:rsidRPr="00580E80">
        <w:t>Kadri, M. H. (2016, August). Islamic Financial Reporting: Evidence from Malaysia. In </w:t>
      </w:r>
      <w:r w:rsidRPr="00580E80">
        <w:rPr>
          <w:i/>
          <w:iCs/>
        </w:rPr>
        <w:t>Kadri, Mohd Halim.(2016). Islamic Financial Reporting: Evidence from Malaysia, Regional Islamic Entrepreneurship and Business Conference, Malaysia</w:t>
      </w:r>
      <w:r w:rsidRPr="00580E80">
        <w:t> (pp. 9-10).</w:t>
      </w:r>
    </w:p>
    <w:sectPr w:rsidR="009A5FE6" w:rsidSect="006B4A5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B41" w:rsidRDefault="00380B41">
      <w:pPr>
        <w:spacing w:after="0" w:line="240" w:lineRule="auto"/>
      </w:pPr>
      <w:r>
        <w:separator/>
      </w:r>
    </w:p>
  </w:endnote>
  <w:endnote w:type="continuationSeparator" w:id="0">
    <w:p w:rsidR="00380B41" w:rsidRDefault="00380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B41" w:rsidRDefault="00380B41">
      <w:pPr>
        <w:spacing w:after="0" w:line="240" w:lineRule="auto"/>
      </w:pPr>
      <w:r>
        <w:separator/>
      </w:r>
    </w:p>
  </w:footnote>
  <w:footnote w:type="continuationSeparator" w:id="0">
    <w:p w:rsidR="00380B41" w:rsidRDefault="00380B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7351548"/>
      <w:docPartObj>
        <w:docPartGallery w:val="Page Numbers (Top of Page)"/>
        <w:docPartUnique/>
      </w:docPartObj>
    </w:sdtPr>
    <w:sdtEndPr>
      <w:rPr>
        <w:noProof/>
      </w:rPr>
    </w:sdtEndPr>
    <w:sdtContent>
      <w:p w:rsidR="006B4A5C" w:rsidRDefault="00655B41">
        <w:pPr>
          <w:pStyle w:val="Header"/>
          <w:jc w:val="right"/>
        </w:pPr>
        <w:r>
          <w:fldChar w:fldCharType="begin"/>
        </w:r>
        <w:r>
          <w:instrText xml:space="preserve"> PAGE   \* MERGEFORMAT </w:instrText>
        </w:r>
        <w:r>
          <w:fldChar w:fldCharType="separate"/>
        </w:r>
        <w:r w:rsidR="00FA2B79">
          <w:rPr>
            <w:noProof/>
          </w:rPr>
          <w:t>6</w:t>
        </w:r>
        <w:r>
          <w:rPr>
            <w:noProof/>
          </w:rPr>
          <w:fldChar w:fldCharType="end"/>
        </w:r>
      </w:p>
    </w:sdtContent>
  </w:sdt>
  <w:p w:rsidR="000947F1" w:rsidRDefault="000947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BA2B71"/>
    <w:multiLevelType w:val="hybridMultilevel"/>
    <w:tmpl w:val="7CAAF5E4"/>
    <w:lvl w:ilvl="0" w:tplc="C2E09B14">
      <w:start w:val="1"/>
      <w:numFmt w:val="bullet"/>
      <w:lvlText w:val=""/>
      <w:lvlJc w:val="left"/>
      <w:pPr>
        <w:ind w:left="1004" w:hanging="360"/>
      </w:pPr>
      <w:rPr>
        <w:rFonts w:ascii="Symbol" w:hAnsi="Symbol" w:hint="default"/>
      </w:rPr>
    </w:lvl>
    <w:lvl w:ilvl="1" w:tplc="FE5E262A" w:tentative="1">
      <w:start w:val="1"/>
      <w:numFmt w:val="bullet"/>
      <w:lvlText w:val="o"/>
      <w:lvlJc w:val="left"/>
      <w:pPr>
        <w:ind w:left="1724" w:hanging="360"/>
      </w:pPr>
      <w:rPr>
        <w:rFonts w:ascii="Courier New" w:hAnsi="Courier New" w:cs="Courier New" w:hint="default"/>
      </w:rPr>
    </w:lvl>
    <w:lvl w:ilvl="2" w:tplc="63E2620C" w:tentative="1">
      <w:start w:val="1"/>
      <w:numFmt w:val="bullet"/>
      <w:lvlText w:val=""/>
      <w:lvlJc w:val="left"/>
      <w:pPr>
        <w:ind w:left="2444" w:hanging="360"/>
      </w:pPr>
      <w:rPr>
        <w:rFonts w:ascii="Wingdings" w:hAnsi="Wingdings" w:hint="default"/>
      </w:rPr>
    </w:lvl>
    <w:lvl w:ilvl="3" w:tplc="FA02D8BC" w:tentative="1">
      <w:start w:val="1"/>
      <w:numFmt w:val="bullet"/>
      <w:lvlText w:val=""/>
      <w:lvlJc w:val="left"/>
      <w:pPr>
        <w:ind w:left="3164" w:hanging="360"/>
      </w:pPr>
      <w:rPr>
        <w:rFonts w:ascii="Symbol" w:hAnsi="Symbol" w:hint="default"/>
      </w:rPr>
    </w:lvl>
    <w:lvl w:ilvl="4" w:tplc="2D104EF8" w:tentative="1">
      <w:start w:val="1"/>
      <w:numFmt w:val="bullet"/>
      <w:lvlText w:val="o"/>
      <w:lvlJc w:val="left"/>
      <w:pPr>
        <w:ind w:left="3884" w:hanging="360"/>
      </w:pPr>
      <w:rPr>
        <w:rFonts w:ascii="Courier New" w:hAnsi="Courier New" w:cs="Courier New" w:hint="default"/>
      </w:rPr>
    </w:lvl>
    <w:lvl w:ilvl="5" w:tplc="F5EE3854" w:tentative="1">
      <w:start w:val="1"/>
      <w:numFmt w:val="bullet"/>
      <w:lvlText w:val=""/>
      <w:lvlJc w:val="left"/>
      <w:pPr>
        <w:ind w:left="4604" w:hanging="360"/>
      </w:pPr>
      <w:rPr>
        <w:rFonts w:ascii="Wingdings" w:hAnsi="Wingdings" w:hint="default"/>
      </w:rPr>
    </w:lvl>
    <w:lvl w:ilvl="6" w:tplc="7A3E21DE" w:tentative="1">
      <w:start w:val="1"/>
      <w:numFmt w:val="bullet"/>
      <w:lvlText w:val=""/>
      <w:lvlJc w:val="left"/>
      <w:pPr>
        <w:ind w:left="5324" w:hanging="360"/>
      </w:pPr>
      <w:rPr>
        <w:rFonts w:ascii="Symbol" w:hAnsi="Symbol" w:hint="default"/>
      </w:rPr>
    </w:lvl>
    <w:lvl w:ilvl="7" w:tplc="AB44D700" w:tentative="1">
      <w:start w:val="1"/>
      <w:numFmt w:val="bullet"/>
      <w:lvlText w:val="o"/>
      <w:lvlJc w:val="left"/>
      <w:pPr>
        <w:ind w:left="6044" w:hanging="360"/>
      </w:pPr>
      <w:rPr>
        <w:rFonts w:ascii="Courier New" w:hAnsi="Courier New" w:cs="Courier New" w:hint="default"/>
      </w:rPr>
    </w:lvl>
    <w:lvl w:ilvl="8" w:tplc="A36C185C" w:tentative="1">
      <w:start w:val="1"/>
      <w:numFmt w:val="bullet"/>
      <w:lvlText w:val=""/>
      <w:lvlJc w:val="left"/>
      <w:pPr>
        <w:ind w:left="676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031"/>
    <w:rsid w:val="000126C8"/>
    <w:rsid w:val="000253F2"/>
    <w:rsid w:val="00042CF3"/>
    <w:rsid w:val="000436B9"/>
    <w:rsid w:val="0005723A"/>
    <w:rsid w:val="00066865"/>
    <w:rsid w:val="00077453"/>
    <w:rsid w:val="0009055D"/>
    <w:rsid w:val="00090D4B"/>
    <w:rsid w:val="00091B53"/>
    <w:rsid w:val="000947F1"/>
    <w:rsid w:val="000A0A17"/>
    <w:rsid w:val="000A3CF0"/>
    <w:rsid w:val="000B2915"/>
    <w:rsid w:val="000B2BE6"/>
    <w:rsid w:val="000C003E"/>
    <w:rsid w:val="000C0B91"/>
    <w:rsid w:val="000C6F09"/>
    <w:rsid w:val="000D2036"/>
    <w:rsid w:val="000D2C76"/>
    <w:rsid w:val="000D702F"/>
    <w:rsid w:val="000E4CD7"/>
    <w:rsid w:val="000E4F17"/>
    <w:rsid w:val="00100E9B"/>
    <w:rsid w:val="001033A2"/>
    <w:rsid w:val="00106B6D"/>
    <w:rsid w:val="00131B16"/>
    <w:rsid w:val="00147F01"/>
    <w:rsid w:val="001565BE"/>
    <w:rsid w:val="001876D5"/>
    <w:rsid w:val="00193248"/>
    <w:rsid w:val="001943DD"/>
    <w:rsid w:val="00197DDE"/>
    <w:rsid w:val="001A039A"/>
    <w:rsid w:val="001A1ECB"/>
    <w:rsid w:val="001A48CF"/>
    <w:rsid w:val="001B5414"/>
    <w:rsid w:val="001C7A8B"/>
    <w:rsid w:val="001D755D"/>
    <w:rsid w:val="001E601A"/>
    <w:rsid w:val="001E6BAD"/>
    <w:rsid w:val="001F5646"/>
    <w:rsid w:val="0021080A"/>
    <w:rsid w:val="0021436F"/>
    <w:rsid w:val="002316F9"/>
    <w:rsid w:val="00251D60"/>
    <w:rsid w:val="00260673"/>
    <w:rsid w:val="00272197"/>
    <w:rsid w:val="002A3C7D"/>
    <w:rsid w:val="002B376F"/>
    <w:rsid w:val="002C0B54"/>
    <w:rsid w:val="002C52F7"/>
    <w:rsid w:val="002C5302"/>
    <w:rsid w:val="00300AB1"/>
    <w:rsid w:val="00304E52"/>
    <w:rsid w:val="00304F02"/>
    <w:rsid w:val="00315FC6"/>
    <w:rsid w:val="00322628"/>
    <w:rsid w:val="00323C86"/>
    <w:rsid w:val="00325A34"/>
    <w:rsid w:val="00331EFC"/>
    <w:rsid w:val="00340328"/>
    <w:rsid w:val="00350BAC"/>
    <w:rsid w:val="00352126"/>
    <w:rsid w:val="00354406"/>
    <w:rsid w:val="00357074"/>
    <w:rsid w:val="0037233C"/>
    <w:rsid w:val="00380B41"/>
    <w:rsid w:val="0038221F"/>
    <w:rsid w:val="003825B3"/>
    <w:rsid w:val="00393F61"/>
    <w:rsid w:val="003B0374"/>
    <w:rsid w:val="003C64F8"/>
    <w:rsid w:val="003C70CA"/>
    <w:rsid w:val="003D2A86"/>
    <w:rsid w:val="003D475B"/>
    <w:rsid w:val="003E000C"/>
    <w:rsid w:val="003E4CA4"/>
    <w:rsid w:val="00401456"/>
    <w:rsid w:val="00403032"/>
    <w:rsid w:val="00405FF3"/>
    <w:rsid w:val="00407C97"/>
    <w:rsid w:val="00432AEC"/>
    <w:rsid w:val="004434DF"/>
    <w:rsid w:val="00446C5C"/>
    <w:rsid w:val="0046243C"/>
    <w:rsid w:val="0047215C"/>
    <w:rsid w:val="00477911"/>
    <w:rsid w:val="004807D9"/>
    <w:rsid w:val="0048739D"/>
    <w:rsid w:val="00493C93"/>
    <w:rsid w:val="00497DAF"/>
    <w:rsid w:val="004B2F95"/>
    <w:rsid w:val="004C6AE0"/>
    <w:rsid w:val="004E4802"/>
    <w:rsid w:val="004E6B5B"/>
    <w:rsid w:val="004F1A57"/>
    <w:rsid w:val="004F355B"/>
    <w:rsid w:val="004F53CD"/>
    <w:rsid w:val="004F6152"/>
    <w:rsid w:val="004F7321"/>
    <w:rsid w:val="0050449A"/>
    <w:rsid w:val="005121C2"/>
    <w:rsid w:val="00513F2D"/>
    <w:rsid w:val="00516610"/>
    <w:rsid w:val="00517AB5"/>
    <w:rsid w:val="00542C67"/>
    <w:rsid w:val="00550D1B"/>
    <w:rsid w:val="005578B7"/>
    <w:rsid w:val="005652EA"/>
    <w:rsid w:val="005661A6"/>
    <w:rsid w:val="005722C5"/>
    <w:rsid w:val="00574BE1"/>
    <w:rsid w:val="00580E80"/>
    <w:rsid w:val="00590C7B"/>
    <w:rsid w:val="00596AFC"/>
    <w:rsid w:val="005A6498"/>
    <w:rsid w:val="005C49E0"/>
    <w:rsid w:val="005C543D"/>
    <w:rsid w:val="005E1D05"/>
    <w:rsid w:val="005E609A"/>
    <w:rsid w:val="00603ED2"/>
    <w:rsid w:val="0060552B"/>
    <w:rsid w:val="00605D06"/>
    <w:rsid w:val="00613077"/>
    <w:rsid w:val="0061365E"/>
    <w:rsid w:val="00621DE1"/>
    <w:rsid w:val="00625C9D"/>
    <w:rsid w:val="006331B9"/>
    <w:rsid w:val="00652860"/>
    <w:rsid w:val="00655606"/>
    <w:rsid w:val="00655B41"/>
    <w:rsid w:val="00666E1C"/>
    <w:rsid w:val="00672838"/>
    <w:rsid w:val="00673EDD"/>
    <w:rsid w:val="00697533"/>
    <w:rsid w:val="006A7AFD"/>
    <w:rsid w:val="006B4A5C"/>
    <w:rsid w:val="006B5789"/>
    <w:rsid w:val="006D0ED0"/>
    <w:rsid w:val="006D6F90"/>
    <w:rsid w:val="006F73E2"/>
    <w:rsid w:val="00710EE7"/>
    <w:rsid w:val="00720346"/>
    <w:rsid w:val="00720D2A"/>
    <w:rsid w:val="00737D5C"/>
    <w:rsid w:val="0074037B"/>
    <w:rsid w:val="0074460F"/>
    <w:rsid w:val="00744B61"/>
    <w:rsid w:val="007517C3"/>
    <w:rsid w:val="0075609B"/>
    <w:rsid w:val="0077388B"/>
    <w:rsid w:val="00775130"/>
    <w:rsid w:val="00775CB2"/>
    <w:rsid w:val="007802E8"/>
    <w:rsid w:val="0078050E"/>
    <w:rsid w:val="007941F3"/>
    <w:rsid w:val="00794F50"/>
    <w:rsid w:val="007A701A"/>
    <w:rsid w:val="007B72E3"/>
    <w:rsid w:val="007B78EF"/>
    <w:rsid w:val="007D626F"/>
    <w:rsid w:val="007E3288"/>
    <w:rsid w:val="00805B5F"/>
    <w:rsid w:val="00811E7C"/>
    <w:rsid w:val="00812A6E"/>
    <w:rsid w:val="00815209"/>
    <w:rsid w:val="00820A91"/>
    <w:rsid w:val="008405D3"/>
    <w:rsid w:val="00844C95"/>
    <w:rsid w:val="008737BD"/>
    <w:rsid w:val="00873DD3"/>
    <w:rsid w:val="00880BB3"/>
    <w:rsid w:val="008846A3"/>
    <w:rsid w:val="00884ECA"/>
    <w:rsid w:val="00886329"/>
    <w:rsid w:val="00890D90"/>
    <w:rsid w:val="008B3DE3"/>
    <w:rsid w:val="008D5079"/>
    <w:rsid w:val="008D7876"/>
    <w:rsid w:val="008E6097"/>
    <w:rsid w:val="008F08CB"/>
    <w:rsid w:val="008F4FF3"/>
    <w:rsid w:val="008F58B6"/>
    <w:rsid w:val="0090326A"/>
    <w:rsid w:val="00913074"/>
    <w:rsid w:val="00921198"/>
    <w:rsid w:val="0092220F"/>
    <w:rsid w:val="00931D45"/>
    <w:rsid w:val="00943781"/>
    <w:rsid w:val="009437B7"/>
    <w:rsid w:val="009468C1"/>
    <w:rsid w:val="0095682A"/>
    <w:rsid w:val="00965CB6"/>
    <w:rsid w:val="00982AC5"/>
    <w:rsid w:val="00987074"/>
    <w:rsid w:val="009A5FE6"/>
    <w:rsid w:val="009B3BB6"/>
    <w:rsid w:val="009C00D7"/>
    <w:rsid w:val="009C1C7B"/>
    <w:rsid w:val="009C2BD4"/>
    <w:rsid w:val="009C5940"/>
    <w:rsid w:val="009D38D2"/>
    <w:rsid w:val="009D6B52"/>
    <w:rsid w:val="009D7AEA"/>
    <w:rsid w:val="009E02C7"/>
    <w:rsid w:val="009E0C69"/>
    <w:rsid w:val="009F4B1D"/>
    <w:rsid w:val="00A00B01"/>
    <w:rsid w:val="00A03A06"/>
    <w:rsid w:val="00A05EEB"/>
    <w:rsid w:val="00A1203D"/>
    <w:rsid w:val="00A122C0"/>
    <w:rsid w:val="00A1734F"/>
    <w:rsid w:val="00A257B6"/>
    <w:rsid w:val="00A31A55"/>
    <w:rsid w:val="00A41D95"/>
    <w:rsid w:val="00A43EFC"/>
    <w:rsid w:val="00A45198"/>
    <w:rsid w:val="00A61AA7"/>
    <w:rsid w:val="00A711BA"/>
    <w:rsid w:val="00A733BD"/>
    <w:rsid w:val="00A82194"/>
    <w:rsid w:val="00A841CA"/>
    <w:rsid w:val="00A85CC5"/>
    <w:rsid w:val="00A875C9"/>
    <w:rsid w:val="00AA22E4"/>
    <w:rsid w:val="00AB09C0"/>
    <w:rsid w:val="00AB16F3"/>
    <w:rsid w:val="00AB270E"/>
    <w:rsid w:val="00AB4B98"/>
    <w:rsid w:val="00AB4F25"/>
    <w:rsid w:val="00AB570D"/>
    <w:rsid w:val="00AB78B3"/>
    <w:rsid w:val="00AC1CE6"/>
    <w:rsid w:val="00AC3BCD"/>
    <w:rsid w:val="00AC7304"/>
    <w:rsid w:val="00AD2295"/>
    <w:rsid w:val="00AD315E"/>
    <w:rsid w:val="00AE1B0F"/>
    <w:rsid w:val="00B00322"/>
    <w:rsid w:val="00B11DCC"/>
    <w:rsid w:val="00B165DE"/>
    <w:rsid w:val="00B20B22"/>
    <w:rsid w:val="00B20F22"/>
    <w:rsid w:val="00B2245A"/>
    <w:rsid w:val="00B23CDA"/>
    <w:rsid w:val="00B26A80"/>
    <w:rsid w:val="00B6182A"/>
    <w:rsid w:val="00B659E8"/>
    <w:rsid w:val="00B71F79"/>
    <w:rsid w:val="00B74952"/>
    <w:rsid w:val="00B772FA"/>
    <w:rsid w:val="00B80412"/>
    <w:rsid w:val="00B82F41"/>
    <w:rsid w:val="00B83D94"/>
    <w:rsid w:val="00B86C0D"/>
    <w:rsid w:val="00B932AF"/>
    <w:rsid w:val="00B97C5C"/>
    <w:rsid w:val="00BA72F9"/>
    <w:rsid w:val="00BC60DB"/>
    <w:rsid w:val="00BC635E"/>
    <w:rsid w:val="00C2570E"/>
    <w:rsid w:val="00C342EB"/>
    <w:rsid w:val="00C45EA7"/>
    <w:rsid w:val="00C462DD"/>
    <w:rsid w:val="00C61C45"/>
    <w:rsid w:val="00C6513C"/>
    <w:rsid w:val="00C7293B"/>
    <w:rsid w:val="00C87C69"/>
    <w:rsid w:val="00C9028E"/>
    <w:rsid w:val="00C9276F"/>
    <w:rsid w:val="00C93AB2"/>
    <w:rsid w:val="00C94265"/>
    <w:rsid w:val="00CA2D3D"/>
    <w:rsid w:val="00CA301E"/>
    <w:rsid w:val="00CC51FE"/>
    <w:rsid w:val="00CD2D5E"/>
    <w:rsid w:val="00CD2DD6"/>
    <w:rsid w:val="00CF56BA"/>
    <w:rsid w:val="00CF5831"/>
    <w:rsid w:val="00D012C8"/>
    <w:rsid w:val="00D0504A"/>
    <w:rsid w:val="00D149A9"/>
    <w:rsid w:val="00D14C17"/>
    <w:rsid w:val="00D2202B"/>
    <w:rsid w:val="00D255F9"/>
    <w:rsid w:val="00D2584E"/>
    <w:rsid w:val="00D25EFA"/>
    <w:rsid w:val="00D315F7"/>
    <w:rsid w:val="00D72E8F"/>
    <w:rsid w:val="00D743E7"/>
    <w:rsid w:val="00D807F6"/>
    <w:rsid w:val="00D84B9F"/>
    <w:rsid w:val="00D87324"/>
    <w:rsid w:val="00DA5B7B"/>
    <w:rsid w:val="00DB5031"/>
    <w:rsid w:val="00DB688F"/>
    <w:rsid w:val="00DB7D1D"/>
    <w:rsid w:val="00DC29A9"/>
    <w:rsid w:val="00DC45F1"/>
    <w:rsid w:val="00DD33E8"/>
    <w:rsid w:val="00DE663D"/>
    <w:rsid w:val="00DF3087"/>
    <w:rsid w:val="00E12135"/>
    <w:rsid w:val="00E20271"/>
    <w:rsid w:val="00E20FF6"/>
    <w:rsid w:val="00E2663B"/>
    <w:rsid w:val="00E27AE0"/>
    <w:rsid w:val="00E36239"/>
    <w:rsid w:val="00E46488"/>
    <w:rsid w:val="00E51973"/>
    <w:rsid w:val="00E579BB"/>
    <w:rsid w:val="00E61819"/>
    <w:rsid w:val="00E66EF9"/>
    <w:rsid w:val="00E7359E"/>
    <w:rsid w:val="00E771E7"/>
    <w:rsid w:val="00E77C90"/>
    <w:rsid w:val="00E8197D"/>
    <w:rsid w:val="00E8529E"/>
    <w:rsid w:val="00E92373"/>
    <w:rsid w:val="00E94131"/>
    <w:rsid w:val="00E9664D"/>
    <w:rsid w:val="00EA018C"/>
    <w:rsid w:val="00EA3E32"/>
    <w:rsid w:val="00EB1CA4"/>
    <w:rsid w:val="00EB66C0"/>
    <w:rsid w:val="00EC2751"/>
    <w:rsid w:val="00EC76F5"/>
    <w:rsid w:val="00ED56E4"/>
    <w:rsid w:val="00EF3BA6"/>
    <w:rsid w:val="00EF758F"/>
    <w:rsid w:val="00F03828"/>
    <w:rsid w:val="00F15819"/>
    <w:rsid w:val="00F17FD4"/>
    <w:rsid w:val="00F221D5"/>
    <w:rsid w:val="00F2304F"/>
    <w:rsid w:val="00F329C3"/>
    <w:rsid w:val="00F3619A"/>
    <w:rsid w:val="00F4038B"/>
    <w:rsid w:val="00F54E8E"/>
    <w:rsid w:val="00F60552"/>
    <w:rsid w:val="00F64948"/>
    <w:rsid w:val="00F72593"/>
    <w:rsid w:val="00F762F3"/>
    <w:rsid w:val="00F80868"/>
    <w:rsid w:val="00F84A6B"/>
    <w:rsid w:val="00F86ABE"/>
    <w:rsid w:val="00F86AF5"/>
    <w:rsid w:val="00F87487"/>
    <w:rsid w:val="00FA0CA2"/>
    <w:rsid w:val="00FA1658"/>
    <w:rsid w:val="00FA26C6"/>
    <w:rsid w:val="00FA2B79"/>
    <w:rsid w:val="00FB53A5"/>
    <w:rsid w:val="00FC109C"/>
    <w:rsid w:val="00FD3756"/>
    <w:rsid w:val="00FD4B80"/>
    <w:rsid w:val="00FE23C2"/>
    <w:rsid w:val="00FE2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0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5031"/>
    <w:rPr>
      <w:lang w:val="en-US"/>
    </w:rPr>
  </w:style>
  <w:style w:type="paragraph" w:styleId="Footer">
    <w:name w:val="footer"/>
    <w:basedOn w:val="Normal"/>
    <w:link w:val="FooterChar"/>
    <w:uiPriority w:val="99"/>
    <w:unhideWhenUsed/>
    <w:rsid w:val="00DB50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5031"/>
    <w:rPr>
      <w:lang w:val="en-US"/>
    </w:rPr>
  </w:style>
  <w:style w:type="paragraph" w:styleId="ListParagraph">
    <w:name w:val="List Paragraph"/>
    <w:basedOn w:val="Normal"/>
    <w:uiPriority w:val="34"/>
    <w:qFormat/>
    <w:rsid w:val="001E6BA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0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5031"/>
    <w:rPr>
      <w:lang w:val="en-US"/>
    </w:rPr>
  </w:style>
  <w:style w:type="paragraph" w:styleId="Footer">
    <w:name w:val="footer"/>
    <w:basedOn w:val="Normal"/>
    <w:link w:val="FooterChar"/>
    <w:uiPriority w:val="99"/>
    <w:unhideWhenUsed/>
    <w:rsid w:val="00DB50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5031"/>
    <w:rPr>
      <w:lang w:val="en-US"/>
    </w:rPr>
  </w:style>
  <w:style w:type="paragraph" w:styleId="ListParagraph">
    <w:name w:val="List Paragraph"/>
    <w:basedOn w:val="Normal"/>
    <w:uiPriority w:val="34"/>
    <w:qFormat/>
    <w:rsid w:val="001E6B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1110</Words>
  <Characters>6332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2</cp:revision>
  <dcterms:created xsi:type="dcterms:W3CDTF">2020-08-22T08:15:00Z</dcterms:created>
  <dcterms:modified xsi:type="dcterms:W3CDTF">2020-08-22T08:15:00Z</dcterms:modified>
</cp:coreProperties>
</file>